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19D" w:rsidRPr="00E32E30" w:rsidRDefault="00342ACE" w:rsidP="0010347C">
      <w:pPr>
        <w:spacing w:before="40"/>
        <w:rPr>
          <w:rStyle w:val="Strong"/>
          <w:sz w:val="32"/>
          <w:szCs w:val="32"/>
        </w:rPr>
      </w:pPr>
      <w:r>
        <w:rPr>
          <w:noProof/>
          <w:lang w:val="en-US" w:eastAsia="en-US"/>
        </w:rPr>
        <w:drawing>
          <wp:anchor distT="0" distB="0" distL="114300" distR="114300" simplePos="0" relativeHeight="251656192" behindDoc="0" locked="0" layoutInCell="1" allowOverlap="1">
            <wp:simplePos x="0" y="0"/>
            <wp:positionH relativeFrom="column">
              <wp:posOffset>-372110</wp:posOffset>
            </wp:positionH>
            <wp:positionV relativeFrom="paragraph">
              <wp:posOffset>-110490</wp:posOffset>
            </wp:positionV>
            <wp:extent cx="1362075" cy="1531620"/>
            <wp:effectExtent l="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2075" cy="1531620"/>
                    </a:xfrm>
                    <a:prstGeom prst="rect">
                      <a:avLst/>
                    </a:prstGeom>
                    <a:noFill/>
                    <a:ln>
                      <a:noFill/>
                    </a:ln>
                  </pic:spPr>
                </pic:pic>
              </a:graphicData>
            </a:graphic>
          </wp:anchor>
        </w:drawing>
      </w:r>
      <w:r w:rsidR="00431A23" w:rsidRPr="00AB419D">
        <w:rPr>
          <w:rStyle w:val="Strong"/>
          <w:sz w:val="32"/>
          <w:szCs w:val="32"/>
        </w:rPr>
        <w:t>ΠΑΝΕΛΛΗΝΙΟΣ ΣΥΛΛΟΓΟΣ ΠΡΟΣΩΠΙΚΟΥ</w:t>
      </w:r>
    </w:p>
    <w:p w:rsidR="004F5708" w:rsidRPr="005F2336" w:rsidRDefault="004F5708" w:rsidP="004F5708">
      <w:pPr>
        <w:spacing w:before="40"/>
        <w:rPr>
          <w:rStyle w:val="Strong"/>
        </w:rPr>
      </w:pPr>
      <w:r w:rsidRPr="005F2336">
        <w:rPr>
          <w:rStyle w:val="Strong"/>
        </w:rPr>
        <w:t>EUROBANK – ERGASIAS</w:t>
      </w:r>
    </w:p>
    <w:p w:rsidR="00431A23" w:rsidRPr="004F5708" w:rsidRDefault="00431A23" w:rsidP="004F5708">
      <w:pPr>
        <w:spacing w:before="40"/>
        <w:rPr>
          <w:b/>
          <w:bCs/>
        </w:rPr>
      </w:pPr>
      <w:r w:rsidRPr="00431A23">
        <w:rPr>
          <w:sz w:val="20"/>
          <w:szCs w:val="20"/>
        </w:rPr>
        <w:t>ΣΥΝΔΙΚΑΛΙΣΤΙΚΟ ΣΩΜΑΤΕΙΟ - ΕΔΡΑ: ΑΘΗΝΑ</w:t>
      </w:r>
    </w:p>
    <w:p w:rsidR="00431A23" w:rsidRPr="00431A23" w:rsidRDefault="00F73FA0" w:rsidP="004F5708">
      <w:pPr>
        <w:spacing w:before="40"/>
        <w:rPr>
          <w:sz w:val="20"/>
          <w:szCs w:val="20"/>
        </w:rPr>
      </w:pPr>
      <w:r>
        <w:rPr>
          <w:sz w:val="20"/>
          <w:szCs w:val="20"/>
        </w:rPr>
        <w:t>ΜΕΛΟΣ</w:t>
      </w:r>
      <w:r w:rsidR="00431A23" w:rsidRPr="00431A23">
        <w:rPr>
          <w:sz w:val="20"/>
          <w:szCs w:val="20"/>
        </w:rPr>
        <w:t>:</w:t>
      </w:r>
      <w:r>
        <w:rPr>
          <w:sz w:val="20"/>
          <w:szCs w:val="20"/>
        </w:rPr>
        <w:t xml:space="preserve"> </w:t>
      </w:r>
      <w:r w:rsidR="00431A23" w:rsidRPr="00431A23">
        <w:rPr>
          <w:sz w:val="20"/>
          <w:szCs w:val="20"/>
        </w:rPr>
        <w:t>Ο.Τ.Ο.Ε./Ε.Κ.Α.</w:t>
      </w:r>
    </w:p>
    <w:p w:rsidR="00431A23" w:rsidRPr="00431A23" w:rsidRDefault="00431A23" w:rsidP="004F5708">
      <w:pPr>
        <w:spacing w:before="40"/>
        <w:rPr>
          <w:sz w:val="20"/>
          <w:szCs w:val="20"/>
        </w:rPr>
      </w:pPr>
      <w:r w:rsidRPr="00431A23">
        <w:rPr>
          <w:sz w:val="20"/>
          <w:szCs w:val="20"/>
        </w:rPr>
        <w:t>ΑΡΙΘ. ΠΡΩΤΟΔ. ΑΘΗΝΑΣ:</w:t>
      </w:r>
      <w:r w:rsidR="00F73FA0">
        <w:rPr>
          <w:sz w:val="20"/>
          <w:szCs w:val="20"/>
        </w:rPr>
        <w:t xml:space="preserve"> </w:t>
      </w:r>
      <w:r w:rsidRPr="00431A23">
        <w:rPr>
          <w:sz w:val="20"/>
          <w:szCs w:val="20"/>
        </w:rPr>
        <w:t>1267/1976</w:t>
      </w:r>
    </w:p>
    <w:p w:rsidR="00431A23" w:rsidRPr="00431A23" w:rsidRDefault="00431A23" w:rsidP="004F5708">
      <w:pPr>
        <w:spacing w:before="40"/>
        <w:rPr>
          <w:sz w:val="20"/>
          <w:szCs w:val="20"/>
        </w:rPr>
      </w:pPr>
      <w:r w:rsidRPr="00431A23">
        <w:rPr>
          <w:sz w:val="20"/>
          <w:szCs w:val="20"/>
        </w:rPr>
        <w:t>Τροποποίηση 447/2014</w:t>
      </w:r>
    </w:p>
    <w:p w:rsidR="00431A23" w:rsidRPr="00431A23" w:rsidRDefault="00431A23" w:rsidP="004F5708">
      <w:pPr>
        <w:spacing w:before="40"/>
        <w:rPr>
          <w:sz w:val="18"/>
          <w:szCs w:val="18"/>
        </w:rPr>
      </w:pPr>
      <w:r w:rsidRPr="00431A23">
        <w:rPr>
          <w:sz w:val="18"/>
          <w:szCs w:val="18"/>
        </w:rPr>
        <w:t xml:space="preserve">Παναγή Τσαλδάρη (Πειραιώς) 9-11,  </w:t>
      </w:r>
      <w:r w:rsidRPr="00431A23">
        <w:rPr>
          <w:sz w:val="18"/>
          <w:szCs w:val="18"/>
          <w:lang w:val="en-US"/>
        </w:rPr>
        <w:t>TK</w:t>
      </w:r>
      <w:r w:rsidRPr="00431A23">
        <w:rPr>
          <w:sz w:val="18"/>
          <w:szCs w:val="18"/>
        </w:rPr>
        <w:t xml:space="preserve"> 105 52, Αθήνα</w:t>
      </w:r>
    </w:p>
    <w:p w:rsidR="00431A23" w:rsidRPr="00E32E30" w:rsidRDefault="00431A23" w:rsidP="004F5708">
      <w:pPr>
        <w:spacing w:before="40"/>
        <w:rPr>
          <w:sz w:val="18"/>
          <w:szCs w:val="18"/>
          <w:lang w:val="en-US"/>
        </w:rPr>
      </w:pPr>
      <w:proofErr w:type="spellStart"/>
      <w:r w:rsidRPr="00AB419D">
        <w:rPr>
          <w:sz w:val="18"/>
          <w:szCs w:val="18"/>
        </w:rPr>
        <w:t>Τηλ</w:t>
      </w:r>
      <w:proofErr w:type="spellEnd"/>
      <w:r w:rsidRPr="00E32E30">
        <w:rPr>
          <w:sz w:val="18"/>
          <w:szCs w:val="18"/>
          <w:lang w:val="en-US"/>
        </w:rPr>
        <w:t>.</w:t>
      </w:r>
      <w:r w:rsidR="00633AF1" w:rsidRPr="00E32E30">
        <w:rPr>
          <w:sz w:val="18"/>
          <w:szCs w:val="18"/>
          <w:lang w:val="en-US"/>
        </w:rPr>
        <w:t xml:space="preserve"> 211 – 4112829, </w:t>
      </w:r>
      <w:r w:rsidRPr="00E32E30">
        <w:rPr>
          <w:sz w:val="18"/>
          <w:szCs w:val="18"/>
          <w:lang w:val="en-US"/>
        </w:rPr>
        <w:t>210</w:t>
      </w:r>
      <w:r w:rsidR="0006253A" w:rsidRPr="00E32E30">
        <w:rPr>
          <w:sz w:val="18"/>
          <w:szCs w:val="18"/>
          <w:lang w:val="en-US"/>
        </w:rPr>
        <w:t xml:space="preserve"> </w:t>
      </w:r>
      <w:r w:rsidRPr="00E32E30">
        <w:rPr>
          <w:sz w:val="18"/>
          <w:szCs w:val="18"/>
          <w:lang w:val="en-US"/>
        </w:rPr>
        <w:t>-</w:t>
      </w:r>
      <w:r w:rsidR="0006253A" w:rsidRPr="00E32E30">
        <w:rPr>
          <w:sz w:val="18"/>
          <w:szCs w:val="18"/>
          <w:lang w:val="en-US"/>
        </w:rPr>
        <w:t xml:space="preserve"> </w:t>
      </w:r>
      <w:r w:rsidRPr="00E32E30">
        <w:rPr>
          <w:sz w:val="18"/>
          <w:szCs w:val="18"/>
          <w:lang w:val="en-US"/>
        </w:rPr>
        <w:t>3390581, 210</w:t>
      </w:r>
      <w:r w:rsidR="0006253A" w:rsidRPr="00E32E30">
        <w:rPr>
          <w:sz w:val="18"/>
          <w:szCs w:val="18"/>
          <w:lang w:val="en-US"/>
        </w:rPr>
        <w:t xml:space="preserve"> </w:t>
      </w:r>
      <w:r w:rsidRPr="00E32E30">
        <w:rPr>
          <w:sz w:val="18"/>
          <w:szCs w:val="18"/>
          <w:lang w:val="en-US"/>
        </w:rPr>
        <w:t>-</w:t>
      </w:r>
      <w:r w:rsidR="0006253A" w:rsidRPr="00E32E30">
        <w:rPr>
          <w:sz w:val="18"/>
          <w:szCs w:val="18"/>
          <w:lang w:val="en-US"/>
        </w:rPr>
        <w:t xml:space="preserve"> </w:t>
      </w:r>
      <w:r w:rsidRPr="00E32E30">
        <w:rPr>
          <w:sz w:val="18"/>
          <w:szCs w:val="18"/>
          <w:lang w:val="en-US"/>
        </w:rPr>
        <w:t xml:space="preserve">3390582, </w:t>
      </w:r>
      <w:r w:rsidRPr="00431A23">
        <w:rPr>
          <w:sz w:val="18"/>
          <w:szCs w:val="18"/>
          <w:lang w:val="en-US"/>
        </w:rPr>
        <w:t>Fax</w:t>
      </w:r>
      <w:r w:rsidRPr="00E32E30">
        <w:rPr>
          <w:sz w:val="18"/>
          <w:szCs w:val="18"/>
          <w:lang w:val="en-US"/>
        </w:rPr>
        <w:t>. 210 -</w:t>
      </w:r>
      <w:r w:rsidR="0006253A" w:rsidRPr="00E32E30">
        <w:rPr>
          <w:sz w:val="18"/>
          <w:szCs w:val="18"/>
          <w:lang w:val="en-US"/>
        </w:rPr>
        <w:t xml:space="preserve"> </w:t>
      </w:r>
      <w:r w:rsidRPr="00E32E30">
        <w:rPr>
          <w:sz w:val="18"/>
          <w:szCs w:val="18"/>
          <w:lang w:val="en-US"/>
        </w:rPr>
        <w:t>3390641</w:t>
      </w:r>
    </w:p>
    <w:p w:rsidR="005F2336" w:rsidRPr="000F3D63" w:rsidRDefault="00AB419D" w:rsidP="00AB419D">
      <w:pPr>
        <w:pBdr>
          <w:bottom w:val="single" w:sz="12" w:space="1" w:color="auto"/>
        </w:pBdr>
        <w:spacing w:before="40"/>
        <w:ind w:left="1701"/>
        <w:jc w:val="both"/>
        <w:rPr>
          <w:rFonts w:eastAsia="Times New Roman"/>
          <w:i/>
          <w:iCs/>
          <w:sz w:val="26"/>
          <w:szCs w:val="26"/>
          <w:lang w:val="en-US" w:eastAsia="el-GR"/>
        </w:rPr>
      </w:pPr>
      <w:r>
        <w:rPr>
          <w:lang w:val="en-US"/>
        </w:rPr>
        <w:t xml:space="preserve"> </w:t>
      </w:r>
      <w:hyperlink r:id="rId9" w:history="1">
        <w:r w:rsidR="004F5708" w:rsidRPr="00794BC9">
          <w:rPr>
            <w:rStyle w:val="Hyperlink"/>
            <w:sz w:val="18"/>
            <w:szCs w:val="18"/>
            <w:lang w:val="en-US"/>
          </w:rPr>
          <w:t>http</w:t>
        </w:r>
        <w:r w:rsidR="004F5708" w:rsidRPr="004F5708">
          <w:rPr>
            <w:rStyle w:val="Hyperlink"/>
            <w:sz w:val="18"/>
            <w:szCs w:val="18"/>
            <w:lang w:val="en-US"/>
          </w:rPr>
          <w:t>://</w:t>
        </w:r>
        <w:r w:rsidR="004F5708" w:rsidRPr="00794BC9">
          <w:rPr>
            <w:rStyle w:val="Hyperlink"/>
            <w:sz w:val="18"/>
            <w:szCs w:val="18"/>
            <w:lang w:val="en-US"/>
          </w:rPr>
          <w:t>www.pansype.gr</w:t>
        </w:r>
      </w:hyperlink>
      <w:r w:rsidR="004F5708">
        <w:rPr>
          <w:sz w:val="18"/>
          <w:szCs w:val="18"/>
          <w:lang w:val="en-US"/>
        </w:rPr>
        <w:t xml:space="preserve">  </w:t>
      </w:r>
      <w:r w:rsidR="004F5708" w:rsidRPr="004F5708">
        <w:rPr>
          <w:sz w:val="18"/>
          <w:szCs w:val="18"/>
          <w:lang w:val="en-US"/>
        </w:rPr>
        <w:t xml:space="preserve">e-mail: </w:t>
      </w:r>
      <w:hyperlink r:id="rId10" w:history="1">
        <w:r w:rsidR="00424D60" w:rsidRPr="00AE4767">
          <w:rPr>
            <w:rStyle w:val="Hyperlink"/>
            <w:sz w:val="18"/>
            <w:szCs w:val="18"/>
            <w:lang w:val="en-US"/>
          </w:rPr>
          <w:t>info@pansype.gr</w:t>
        </w:r>
      </w:hyperlink>
      <w:r w:rsidR="004F5708">
        <w:rPr>
          <w:sz w:val="18"/>
          <w:szCs w:val="18"/>
          <w:lang w:val="en-US"/>
        </w:rPr>
        <w:t xml:space="preserve"> </w:t>
      </w:r>
    </w:p>
    <w:p w:rsidR="005364C1" w:rsidRPr="002822FD" w:rsidRDefault="00431A23" w:rsidP="007B2A98">
      <w:pPr>
        <w:jc w:val="both"/>
        <w:rPr>
          <w:rFonts w:ascii="Calibri" w:eastAsia="Times New Roman" w:hAnsi="Calibri" w:cs="Arial"/>
          <w:i/>
          <w:lang w:eastAsia="el-GR"/>
        </w:rPr>
      </w:pPr>
      <w:r w:rsidRPr="001C5221">
        <w:rPr>
          <w:sz w:val="18"/>
          <w:szCs w:val="18"/>
        </w:rPr>
        <w:br w:type="textWrapping" w:clear="all"/>
      </w:r>
      <w:r w:rsidR="00E32E30" w:rsidRPr="001C5221">
        <w:rPr>
          <w:rFonts w:ascii="Arial" w:eastAsia="Times New Roman" w:hAnsi="Arial" w:cs="Arial"/>
          <w:i/>
          <w:lang w:eastAsia="el-GR"/>
        </w:rPr>
        <w:t xml:space="preserve">                                                                                                                 </w:t>
      </w:r>
      <w:r w:rsidR="009458DE" w:rsidRPr="001C5221">
        <w:rPr>
          <w:rFonts w:ascii="Arial" w:eastAsia="Times New Roman" w:hAnsi="Arial" w:cs="Arial"/>
          <w:i/>
          <w:lang w:eastAsia="el-GR"/>
        </w:rPr>
        <w:t xml:space="preserve">         </w:t>
      </w:r>
      <w:r w:rsidR="009458DE" w:rsidRPr="007B2A98">
        <w:t>Αθήνα,</w:t>
      </w:r>
      <w:r w:rsidR="00E32E30" w:rsidRPr="007B2A98">
        <w:t xml:space="preserve"> </w:t>
      </w:r>
      <w:r w:rsidR="007B3580" w:rsidRPr="00C95B57">
        <w:t>05</w:t>
      </w:r>
      <w:r w:rsidR="00E32E30" w:rsidRPr="007B2A98">
        <w:t xml:space="preserve"> / </w:t>
      </w:r>
      <w:r w:rsidR="007B3580" w:rsidRPr="00C95B57">
        <w:t>0</w:t>
      </w:r>
      <w:r w:rsidR="002C590B">
        <w:t>5</w:t>
      </w:r>
      <w:r w:rsidR="00E32E30" w:rsidRPr="007B2A98">
        <w:t xml:space="preserve"> / 20</w:t>
      </w:r>
      <w:r w:rsidR="002822FD" w:rsidRPr="007B2A98">
        <w:t>20</w:t>
      </w:r>
    </w:p>
    <w:p w:rsidR="001C5221" w:rsidRDefault="001C5221" w:rsidP="000316D8">
      <w:pPr>
        <w:jc w:val="center"/>
        <w:rPr>
          <w:rFonts w:asciiTheme="minorHAnsi" w:hAnsiTheme="minorHAnsi"/>
          <w:b/>
          <w:sz w:val="36"/>
          <w:szCs w:val="36"/>
        </w:rPr>
      </w:pPr>
    </w:p>
    <w:p w:rsidR="00A84441" w:rsidRPr="001C5221" w:rsidRDefault="002C590B" w:rsidP="000316D8">
      <w:pPr>
        <w:jc w:val="center"/>
        <w:rPr>
          <w:b/>
          <w:sz w:val="36"/>
          <w:szCs w:val="36"/>
        </w:rPr>
      </w:pPr>
      <w:r w:rsidRPr="001C5221">
        <w:rPr>
          <w:b/>
          <w:sz w:val="36"/>
          <w:szCs w:val="36"/>
        </w:rPr>
        <w:t>Επιστροφή στη νέα καθημερινότητα</w:t>
      </w:r>
    </w:p>
    <w:p w:rsidR="000B19D2" w:rsidRDefault="000B19D2" w:rsidP="00A84441">
      <w:pPr>
        <w:rPr>
          <w:rFonts w:asciiTheme="minorHAnsi" w:hAnsiTheme="minorHAnsi"/>
        </w:rPr>
      </w:pPr>
    </w:p>
    <w:p w:rsidR="007B2A98" w:rsidRDefault="007B2A98" w:rsidP="001C5221">
      <w:pPr>
        <w:jc w:val="both"/>
      </w:pPr>
      <w:r>
        <w:t>Συνάδελφοι,</w:t>
      </w:r>
    </w:p>
    <w:p w:rsidR="00413B98" w:rsidRDefault="00413B98" w:rsidP="001C5221">
      <w:pPr>
        <w:jc w:val="both"/>
      </w:pPr>
    </w:p>
    <w:p w:rsidR="007B3580" w:rsidRDefault="00D72559" w:rsidP="001C5221">
      <w:pPr>
        <w:jc w:val="both"/>
      </w:pPr>
      <w:r>
        <w:t>Α</w:t>
      </w:r>
      <w:r w:rsidR="007B3580">
        <w:t xml:space="preserve">πό </w:t>
      </w:r>
      <w:r w:rsidR="00AD2649">
        <w:t>τη</w:t>
      </w:r>
      <w:r w:rsidR="007B3580">
        <w:t xml:space="preserve"> Δευτέρα 4 </w:t>
      </w:r>
      <w:r>
        <w:t>Μαΐου</w:t>
      </w:r>
      <w:r w:rsidR="007B3580">
        <w:t xml:space="preserve">, ξεκίνησε από την Πολιτεία η σταδιακή άρση των μέτρων </w:t>
      </w:r>
      <w:r w:rsidR="008E74C8">
        <w:t>περιορισμού</w:t>
      </w:r>
      <w:r w:rsidR="007B3580">
        <w:t xml:space="preserve"> διασποράς του </w:t>
      </w:r>
      <w:proofErr w:type="spellStart"/>
      <w:r w:rsidR="007B3580">
        <w:rPr>
          <w:lang w:val="en-US"/>
        </w:rPr>
        <w:t>Covid</w:t>
      </w:r>
      <w:proofErr w:type="spellEnd"/>
      <w:r w:rsidR="007B3580" w:rsidRPr="007B3580">
        <w:t>-19.</w:t>
      </w:r>
      <w:r>
        <w:t xml:space="preserve"> Μετά από σχεδόν δύο</w:t>
      </w:r>
      <w:r w:rsidR="007B3580">
        <w:t xml:space="preserve"> μήνες κατά τους οποίους κληθήκαμε να αντιμετωπίσουμε πρωτόγνωρες καταστάσεις στον εργασιακό και όχι μόνο χώρο, καλούμαστε τώρα να επιστρέψουμε υπό συνθήκες, στην καθημερινότητα μας. Όμως, η καθημερινότητα στην οποία θα επιστρέψουμε δεν είναι η ίδια με αυτή που αντιμετωπίζαμε πριν την εμφάνιση της πανδημίας.</w:t>
      </w:r>
    </w:p>
    <w:p w:rsidR="007B3580" w:rsidRDefault="007B3580" w:rsidP="001C5221">
      <w:pPr>
        <w:jc w:val="both"/>
      </w:pPr>
      <w:r>
        <w:t xml:space="preserve">Για το λόγο αυτό, η Τράπεζα εξέδωσε την Ανακοίνωση </w:t>
      </w:r>
      <w:r w:rsidR="008C4BB1">
        <w:t>Αρ.</w:t>
      </w:r>
      <w:r>
        <w:t xml:space="preserve"> 20, με σκοπό να παρουσιάσει</w:t>
      </w:r>
      <w:r w:rsidRPr="007B3580">
        <w:t xml:space="preserve"> </w:t>
      </w:r>
      <w:r>
        <w:t>τις</w:t>
      </w:r>
      <w:r w:rsidRPr="007B3580">
        <w:t xml:space="preserve"> κύριες κατευθύνσεις για την οργάνωση της εργασίας </w:t>
      </w:r>
      <w:r>
        <w:t xml:space="preserve">καθώς </w:t>
      </w:r>
      <w:r w:rsidRPr="007B3580">
        <w:t>και τα μέτρα που έχουν ληφθεί για το αμέσως επόμενο διάστημα</w:t>
      </w:r>
      <w:r>
        <w:t>,</w:t>
      </w:r>
      <w:r w:rsidR="00F20E8B">
        <w:t xml:space="preserve"> προκειμένου να επιστρέψουμε στη νέα καθημερινότητα.</w:t>
      </w:r>
    </w:p>
    <w:p w:rsidR="00F20E8B" w:rsidRDefault="00F20E8B" w:rsidP="007B2A98"/>
    <w:p w:rsidR="00F20E8B" w:rsidRDefault="00F20E8B" w:rsidP="001C5221">
      <w:pPr>
        <w:jc w:val="both"/>
      </w:pPr>
      <w:r>
        <w:t>Ο σύλλογος μας, μελέτησε ενδελεχώς το περιεχόμενο της Ανακοίνωσης και ενώ σε γενικές γραμμές η κατεύθυνση είναι σωστή, εντοπίσαμε πως υπάρχουν 2 σημεία τα οποία χρειάζονται διευκρίνιση, προκειμένου να γνωρίζουμε όλοι μας πως να κινηθούμε.</w:t>
      </w:r>
    </w:p>
    <w:p w:rsidR="00F20E8B" w:rsidRDefault="00F20E8B" w:rsidP="007B2A98"/>
    <w:p w:rsidR="00F20E8B" w:rsidRPr="001C5221" w:rsidRDefault="00F20E8B" w:rsidP="001C5221">
      <w:pPr>
        <w:jc w:val="both"/>
      </w:pPr>
      <w:r w:rsidRPr="001C5221">
        <w:t xml:space="preserve">Συγκεκριμένα, στο σημείο </w:t>
      </w:r>
      <w:r w:rsidRPr="001C5221">
        <w:rPr>
          <w:b/>
        </w:rPr>
        <w:t>2.γ)</w:t>
      </w:r>
      <w:r w:rsidRPr="001C5221">
        <w:t xml:space="preserve"> αναφέρεται πως «</w:t>
      </w:r>
      <w:r w:rsidRPr="001C5221">
        <w:rPr>
          <w:i/>
        </w:rPr>
        <w:t xml:space="preserve">Έγκειται στη διακριτική ευχέρεια της Τράπεζας, μετά από κατεύθυνση του προϊσταμένου κάθε μονάδας, να ζητήσει από εργαζόμενο που βρίσκεται σε «καραντίνα» ή κάνει χρήση άδειας ανωτέρας βίας, ή </w:t>
      </w:r>
      <w:r w:rsidRPr="001C5221">
        <w:rPr>
          <w:i/>
          <w:u w:val="single"/>
        </w:rPr>
        <w:t>σε συνδυασμό με την άδεια ειδικού σκοπού</w:t>
      </w:r>
      <w:r w:rsidRPr="001C5221">
        <w:rPr>
          <w:i/>
        </w:rPr>
        <w:t>, να κάνει χρήση τηλεργασίας»</w:t>
      </w:r>
      <w:r w:rsidRPr="001C5221">
        <w:t>. Θεωρούμε πως η διατύπωση αυτή είναι λίγο ασαφής, δίνοντας την εντύπωση ότι μπορεί ταυτόχρονα κάποιος που έχει άδεια ειδικού σκοπού να εργάζεται ταυτόχρονα και με τηλεργασία, εντύπωση που φαίνεται να ενισχύεται και από</w:t>
      </w:r>
      <w:r w:rsidR="008C4BB1">
        <w:t xml:space="preserve"> το</w:t>
      </w:r>
      <w:r w:rsidRPr="001C5221">
        <w:t xml:space="preserve"> σημείο </w:t>
      </w:r>
      <w:r w:rsidRPr="001C5221">
        <w:rPr>
          <w:b/>
        </w:rPr>
        <w:t>2.δ)</w:t>
      </w:r>
      <w:r w:rsidR="003371C5" w:rsidRPr="001C5221">
        <w:t xml:space="preserve"> όπου αναφέρεται πως «</w:t>
      </w:r>
      <w:r w:rsidR="003371C5" w:rsidRPr="001C5221">
        <w:rPr>
          <w:i/>
        </w:rPr>
        <w:t>Ενδείκνυται να δίνεται προτεραιότητα για τηλεργασία σε γονείς με παιδιά, ανάλογα και με τον χρόνο επιστροφής κάθε ηλικιακής ομάδας στις σχολικές δομές, καθώς και σε ευπαθείς ομάδες</w:t>
      </w:r>
      <w:r w:rsidR="003371C5" w:rsidRPr="001C5221">
        <w:t>».</w:t>
      </w:r>
    </w:p>
    <w:p w:rsidR="003371C5" w:rsidRPr="001C5221" w:rsidRDefault="003371C5" w:rsidP="001C5221">
      <w:pPr>
        <w:jc w:val="both"/>
      </w:pPr>
    </w:p>
    <w:p w:rsidR="003371C5" w:rsidRPr="001C5221" w:rsidRDefault="003371C5" w:rsidP="001C5221">
      <w:pPr>
        <w:jc w:val="both"/>
      </w:pPr>
      <w:r w:rsidRPr="001C5221">
        <w:t>Συνάδελφοι,</w:t>
      </w:r>
    </w:p>
    <w:p w:rsidR="003371C5" w:rsidRPr="001C5221" w:rsidRDefault="003371C5" w:rsidP="001C5221">
      <w:pPr>
        <w:jc w:val="both"/>
      </w:pPr>
    </w:p>
    <w:p w:rsidR="003371C5" w:rsidRPr="001C5221" w:rsidRDefault="003371C5" w:rsidP="001C5221">
      <w:pPr>
        <w:jc w:val="both"/>
      </w:pPr>
      <w:r w:rsidRPr="001C5221">
        <w:t>Όπως έχουμε επισημάνει, το δικαίωμα άδειας ειδικού σκοπού είναι δικαίωμα του εργαζόμενου και εφόσον πληρούνται οι προϋποθέσεις του νόμου, ο εργοδότης οφείλει</w:t>
      </w:r>
      <w:r w:rsidR="008E74C8" w:rsidRPr="001C5221">
        <w:t xml:space="preserve"> να τη</w:t>
      </w:r>
      <w:r w:rsidRPr="001C5221">
        <w:t xml:space="preserve"> χορηγήσει.</w:t>
      </w:r>
    </w:p>
    <w:p w:rsidR="003371C5" w:rsidRPr="001C5221" w:rsidRDefault="003371C5" w:rsidP="001C5221">
      <w:pPr>
        <w:jc w:val="both"/>
      </w:pPr>
      <w:r w:rsidRPr="001C5221">
        <w:t>Υπενθυμ</w:t>
      </w:r>
      <w:r w:rsidR="008E74C8" w:rsidRPr="001C5221">
        <w:t>ίζουμε</w:t>
      </w:r>
      <w:r w:rsidRPr="001C5221">
        <w:t xml:space="preserve"> πως όσοι συνάδελφοι βρίσκονται σε καθεστώς προσωρινής τηλεργασίας, από το  νόμο θεωρούνται εργαζόμενοι. Κατά συνέπεια, δεν είναι δυνατόν να εργάζεται κάποιος με τηλεργασία και να έχει λάβει και την άδεια ειδικού σκοπού. </w:t>
      </w:r>
    </w:p>
    <w:p w:rsidR="003371C5" w:rsidRPr="001C5221" w:rsidRDefault="008E74C8" w:rsidP="001C5221">
      <w:pPr>
        <w:jc w:val="both"/>
      </w:pPr>
      <w:r w:rsidRPr="001C5221">
        <w:t>Επισημαίνεται πως αναμένουμε νεότερη απόφαση από την Πολιτεία</w:t>
      </w:r>
      <w:r w:rsidR="00AD2649" w:rsidRPr="001C5221">
        <w:t>,</w:t>
      </w:r>
      <w:r w:rsidRPr="001C5221">
        <w:t xml:space="preserve"> σχετικ</w:t>
      </w:r>
      <w:r w:rsidR="00AD2649" w:rsidRPr="001C5221">
        <w:t>ά με την πιθανή</w:t>
      </w:r>
      <w:r w:rsidRPr="001C5221">
        <w:t xml:space="preserve"> </w:t>
      </w:r>
      <w:r w:rsidR="00AD2649" w:rsidRPr="001C5221">
        <w:t xml:space="preserve">παράταση της </w:t>
      </w:r>
      <w:r w:rsidRPr="001C5221">
        <w:t>προθεσμία</w:t>
      </w:r>
      <w:r w:rsidR="00AD2649" w:rsidRPr="001C5221">
        <w:t>ς</w:t>
      </w:r>
      <w:r w:rsidRPr="001C5221">
        <w:t xml:space="preserve"> ισχύος της εν λόγω άδειας</w:t>
      </w:r>
      <w:r w:rsidR="00AD2649" w:rsidRPr="001C5221">
        <w:t xml:space="preserve"> (μετά τις 18/5),</w:t>
      </w:r>
      <w:r w:rsidRPr="001C5221">
        <w:t xml:space="preserve"> ανάλογα με το πότε θα ανοίξουν</w:t>
      </w:r>
      <w:r w:rsidR="00AD2649" w:rsidRPr="001C5221">
        <w:t xml:space="preserve"> τα δημοτικά, παιδικοί σταθμοί κτλ.</w:t>
      </w:r>
    </w:p>
    <w:p w:rsidR="002C590B" w:rsidRPr="001C5221" w:rsidRDefault="002C590B" w:rsidP="001C5221">
      <w:pPr>
        <w:jc w:val="both"/>
      </w:pPr>
    </w:p>
    <w:p w:rsidR="00534F09" w:rsidRPr="001C5221" w:rsidRDefault="00534F09" w:rsidP="001C5221">
      <w:pPr>
        <w:jc w:val="both"/>
      </w:pPr>
      <w:r w:rsidRPr="001C5221">
        <w:t xml:space="preserve">Στο σημείο αυτό θα θέλαμε να υπενθυμίσουμε πως η Τράπεζα επιμένει στην ανεξήγητη στάση της, να μη χορηγεί την άδεια ειδικού σκοπού σε συναδέλφους των οποίων τα παιδιά δεν είναι εγγεγραμμένα σε βρεφικούς σταθμούς </w:t>
      </w:r>
      <w:r w:rsidR="0048297A" w:rsidRPr="001C5221">
        <w:t>κτλ.</w:t>
      </w:r>
      <w:r w:rsidRPr="001C5221">
        <w:t xml:space="preserve"> και έχουν επιλέξει εναλλακτικούς τρόπους φύλαξης των παιδιών τους.</w:t>
      </w:r>
    </w:p>
    <w:p w:rsidR="00534F09" w:rsidRDefault="00534F09" w:rsidP="001C5221">
      <w:pPr>
        <w:jc w:val="both"/>
      </w:pPr>
      <w:r>
        <w:lastRenderedPageBreak/>
        <w:t>Όπως γνωρίζετε ο Σύλλογος μας έχει αποστείλει</w:t>
      </w:r>
      <w:r w:rsidR="00FE0DFD">
        <w:t xml:space="preserve"> σχετική επιστολή από τις 26/3.</w:t>
      </w:r>
    </w:p>
    <w:p w:rsidR="00000594" w:rsidRDefault="002C590B" w:rsidP="001C5221">
      <w:pPr>
        <w:jc w:val="both"/>
      </w:pPr>
      <w:r>
        <w:t>Είν</w:t>
      </w:r>
      <w:r w:rsidR="00C95B57">
        <w:t xml:space="preserve">αι αδικαιολόγητο να βλέπουμε </w:t>
      </w:r>
      <w:r w:rsidR="00FE0DFD">
        <w:t>την Τράπεζα μας</w:t>
      </w:r>
      <w:r w:rsidR="00C95B57">
        <w:t xml:space="preserve"> </w:t>
      </w:r>
      <w:r w:rsidR="00FE0DFD">
        <w:t>η</w:t>
      </w:r>
      <w:r w:rsidR="00C95B57">
        <w:t xml:space="preserve"> οποί</w:t>
      </w:r>
      <w:r w:rsidR="00FE0DFD">
        <w:t>α</w:t>
      </w:r>
      <w:r w:rsidR="00C95B57">
        <w:t xml:space="preserve"> βασίζεται σε πολύ μεγάλο βαθμό</w:t>
      </w:r>
      <w:r>
        <w:t xml:space="preserve"> στους εργαζόμ</w:t>
      </w:r>
      <w:r w:rsidR="00FE0DFD">
        <w:t>ενους για την επιβίωσή της</w:t>
      </w:r>
      <w:r w:rsidR="00C95B57">
        <w:t>, να «κρύβεται»</w:t>
      </w:r>
      <w:r>
        <w:t xml:space="preserve"> πίσω από το κενό της νομοθεσίας και να αρνείται την παροχή βοήθειας στους συγκεκριμένους συναδέλφους, σε μια τόσο δύσκολη περίοδο και ενώ άλ</w:t>
      </w:r>
      <w:r w:rsidR="00C95B57">
        <w:t>λες Τράπεζες το έχουν ήδη λύσει, όπως αναφέρεται και στην επιστολή μας.</w:t>
      </w:r>
      <w:r w:rsidR="00000594">
        <w:t xml:space="preserve"> </w:t>
      </w:r>
    </w:p>
    <w:p w:rsidR="00AD2649" w:rsidRDefault="00000594" w:rsidP="001C5221">
      <w:pPr>
        <w:jc w:val="both"/>
      </w:pPr>
      <w:r>
        <w:t xml:space="preserve">Η παραπάνω συμπεριφορά γίνεται </w:t>
      </w:r>
      <w:r w:rsidR="008E0969">
        <w:t>αινιγματική</w:t>
      </w:r>
      <w:r>
        <w:t xml:space="preserve">, όταν η Τράπεζα κατά την ίδια περίοδο προχώρησε σε οριζόντια μείωση μέρους των οικειοθελών παροχών των εργαζόμενων (πχ έξοδα κίνησης, έξοδα περιποίησης πελατείας </w:t>
      </w:r>
      <w:r w:rsidR="0048297A">
        <w:t>κτλ.</w:t>
      </w:r>
      <w:bookmarkStart w:id="0" w:name="_GoBack"/>
      <w:bookmarkEnd w:id="0"/>
      <w:r>
        <w:t>).</w:t>
      </w:r>
    </w:p>
    <w:p w:rsidR="00AD2649" w:rsidRDefault="00AD2649" w:rsidP="001C5221">
      <w:pPr>
        <w:jc w:val="both"/>
      </w:pPr>
    </w:p>
    <w:p w:rsidR="00AD2649" w:rsidRDefault="002C590B" w:rsidP="001C5221">
      <w:pPr>
        <w:jc w:val="both"/>
      </w:pPr>
      <w:r>
        <w:t>Τέλος</w:t>
      </w:r>
      <w:r w:rsidR="00AD2649">
        <w:t xml:space="preserve">, στο σημείο </w:t>
      </w:r>
      <w:r w:rsidR="00AD2649" w:rsidRPr="002C590B">
        <w:rPr>
          <w:b/>
        </w:rPr>
        <w:t>8.β)</w:t>
      </w:r>
      <w:r w:rsidR="00AD2649">
        <w:t xml:space="preserve"> αναφέρεται πως «</w:t>
      </w:r>
      <w:r w:rsidR="00AD2649" w:rsidRPr="00AD2649">
        <w:rPr>
          <w:i/>
        </w:rPr>
        <w:t>Σε συνεργασία με τον προϊστάμενο κάθε μονάδας, προτείνεται η υιοθέτηση ενός προγραμματισμού που αξιοποιεί τα εναλλακτικά ωράρια προσέλευσης κι αποχώρησης που ισχύουν στην Τράπεζα, στο πλαίσιο της αποφυγής μετακινήσεων σε ώρες αιχμής</w:t>
      </w:r>
      <w:r>
        <w:rPr>
          <w:i/>
        </w:rPr>
        <w:t>…</w:t>
      </w:r>
      <w:r w:rsidR="00AD2649">
        <w:t>».</w:t>
      </w:r>
    </w:p>
    <w:p w:rsidR="00AD2649" w:rsidRPr="008E74C8" w:rsidRDefault="00AD2649" w:rsidP="001C5221">
      <w:pPr>
        <w:jc w:val="both"/>
      </w:pPr>
      <w:r>
        <w:t>Το παραπάνω ισχύει με την προϋπόθεση ότι, τ</w:t>
      </w:r>
      <w:r w:rsidRPr="00AD2649">
        <w:t>α εναλλακτικά Ωράρια προσέλευσης και αποχώρησης δεν πρέπει να παραβιάζουν τις ΣΣΕ ΟΤΟΕ Τραπεζών για τα ωράρια και βάρδιες</w:t>
      </w:r>
      <w:r>
        <w:t xml:space="preserve">. </w:t>
      </w:r>
    </w:p>
    <w:p w:rsidR="007B3580" w:rsidRDefault="007B3580" w:rsidP="001C5221">
      <w:pPr>
        <w:jc w:val="both"/>
      </w:pPr>
    </w:p>
    <w:p w:rsidR="00B753E2" w:rsidRDefault="00AD2649" w:rsidP="001C5221">
      <w:pPr>
        <w:jc w:val="both"/>
      </w:pPr>
      <w:r>
        <w:t>Συνάδελφοι,</w:t>
      </w:r>
    </w:p>
    <w:p w:rsidR="00AD2649" w:rsidRDefault="00AD2649" w:rsidP="001C5221">
      <w:pPr>
        <w:jc w:val="both"/>
      </w:pPr>
    </w:p>
    <w:p w:rsidR="00AD2649" w:rsidRDefault="00AD2649" w:rsidP="001C5221">
      <w:pPr>
        <w:jc w:val="both"/>
      </w:pPr>
      <w:r>
        <w:t xml:space="preserve">Ο σύλλογος μας, όπως πάντα, </w:t>
      </w:r>
      <w:r w:rsidR="002C590B">
        <w:t xml:space="preserve">βρίσκεται σε εγρήγορση και </w:t>
      </w:r>
      <w:r>
        <w:t>παρατηρεί τις εξελ</w:t>
      </w:r>
      <w:r w:rsidR="002C590B">
        <w:t>ίξεις</w:t>
      </w:r>
      <w:r>
        <w:t xml:space="preserve"> </w:t>
      </w:r>
      <w:r w:rsidR="002C590B">
        <w:t>επεμβαίνοντας άμεσα όπου αυτό κρίνεται απαραίτητο.</w:t>
      </w:r>
    </w:p>
    <w:p w:rsidR="00AD2649" w:rsidRDefault="00AD2649" w:rsidP="00610B7A">
      <w:pPr>
        <w:rPr>
          <w:rFonts w:asciiTheme="minorHAnsi" w:eastAsia="Times New Roman" w:hAnsiTheme="minorHAnsi"/>
          <w:b/>
          <w:spacing w:val="48"/>
          <w:lang w:eastAsia="el-GR"/>
        </w:rPr>
      </w:pPr>
    </w:p>
    <w:p w:rsidR="00F80F36" w:rsidRPr="00610B7A" w:rsidRDefault="00F80F36" w:rsidP="00610B7A">
      <w:r w:rsidRPr="000316D8">
        <w:rPr>
          <w:rFonts w:asciiTheme="minorHAnsi" w:eastAsia="Times New Roman" w:hAnsiTheme="minorHAnsi"/>
          <w:b/>
          <w:spacing w:val="48"/>
          <w:lang w:eastAsia="el-GR"/>
        </w:rPr>
        <w:t xml:space="preserve">               </w:t>
      </w:r>
    </w:p>
    <w:p w:rsidR="00E32E30" w:rsidRPr="00E32E30" w:rsidRDefault="00E32E30" w:rsidP="00E32E30">
      <w:pPr>
        <w:ind w:right="1418" w:firstLine="709"/>
        <w:rPr>
          <w:rFonts w:ascii="Arial" w:eastAsia="Times New Roman" w:hAnsi="Arial"/>
          <w:lang w:eastAsia="el-GR"/>
        </w:rPr>
      </w:pPr>
    </w:p>
    <w:p w:rsidR="00E32E30" w:rsidRPr="00E32E30" w:rsidRDefault="00E32E30" w:rsidP="00E32E30">
      <w:pPr>
        <w:jc w:val="center"/>
        <w:rPr>
          <w:rFonts w:ascii="Arial" w:eastAsia="Times New Roman" w:hAnsi="Arial" w:cs="Arial"/>
          <w:color w:val="000000"/>
          <w:lang w:eastAsia="el-GR"/>
        </w:rPr>
      </w:pPr>
      <w:r w:rsidRPr="00E32E30">
        <w:rPr>
          <w:rFonts w:ascii="Arial" w:eastAsia="Times New Roman" w:hAnsi="Arial" w:cs="Arial"/>
          <w:color w:val="000000"/>
          <w:lang w:eastAsia="el-GR"/>
        </w:rPr>
        <w:t>ΓΙΑ ΤΟ Δ.Σ</w:t>
      </w:r>
    </w:p>
    <w:p w:rsidR="00E32E30" w:rsidRPr="00E32E30" w:rsidRDefault="00E32E30" w:rsidP="00E32E30">
      <w:pPr>
        <w:jc w:val="center"/>
        <w:rPr>
          <w:rFonts w:ascii="Arial" w:eastAsia="Times New Roman" w:hAnsi="Arial" w:cs="Arial"/>
          <w:color w:val="000000"/>
          <w:lang w:eastAsia="el-GR"/>
        </w:rPr>
      </w:pPr>
    </w:p>
    <w:p w:rsidR="00E32E30" w:rsidRPr="00E32E30" w:rsidRDefault="00E32E30" w:rsidP="00E32E30">
      <w:pPr>
        <w:spacing w:before="120" w:after="120" w:line="360" w:lineRule="auto"/>
        <w:jc w:val="center"/>
        <w:rPr>
          <w:rFonts w:ascii="Arial" w:eastAsia="Times New Roman" w:hAnsi="Arial" w:cs="Arial"/>
          <w:lang w:eastAsia="el-GR"/>
        </w:rPr>
      </w:pPr>
      <w:r w:rsidRPr="00E32E30">
        <w:rPr>
          <w:rFonts w:ascii="Arial" w:eastAsia="Times New Roman" w:hAnsi="Arial" w:cs="Arial"/>
          <w:lang w:eastAsia="el-GR"/>
        </w:rPr>
        <w:t xml:space="preserve">     Ο Πρόεδρος </w:t>
      </w:r>
      <w:r w:rsidRPr="00E32E30">
        <w:rPr>
          <w:rFonts w:ascii="Arial" w:eastAsia="Times New Roman" w:hAnsi="Arial" w:cs="Arial"/>
          <w:lang w:eastAsia="el-GR"/>
        </w:rPr>
        <w:tab/>
      </w:r>
      <w:r w:rsidRPr="00E32E30">
        <w:rPr>
          <w:rFonts w:ascii="Arial" w:eastAsia="Times New Roman" w:hAnsi="Arial" w:cs="Arial"/>
          <w:lang w:eastAsia="el-GR"/>
        </w:rPr>
        <w:tab/>
        <w:t xml:space="preserve">                      ο Γεν. Γραμματέας</w:t>
      </w:r>
    </w:p>
    <w:p w:rsidR="00E32E30" w:rsidRPr="00E32E30" w:rsidRDefault="00E32E30" w:rsidP="00E32E30">
      <w:pPr>
        <w:jc w:val="center"/>
        <w:rPr>
          <w:rFonts w:ascii="Arial" w:eastAsia="Times New Roman" w:hAnsi="Arial" w:cs="Arial"/>
          <w:color w:val="000000"/>
          <w:lang w:eastAsia="el-GR"/>
        </w:rPr>
      </w:pPr>
    </w:p>
    <w:p w:rsidR="000316D8" w:rsidRPr="007B2A98" w:rsidRDefault="00E32E30" w:rsidP="00610B7A">
      <w:pPr>
        <w:rPr>
          <w:rFonts w:ascii="Arial" w:eastAsia="Times New Roman" w:hAnsi="Arial" w:cs="Arial"/>
          <w:color w:val="000000"/>
          <w:lang w:eastAsia="el-GR"/>
        </w:rPr>
      </w:pPr>
      <w:r w:rsidRPr="00E32E30">
        <w:rPr>
          <w:rFonts w:ascii="Arial" w:eastAsia="Times New Roman" w:hAnsi="Arial" w:cs="Arial"/>
          <w:color w:val="000000"/>
          <w:lang w:eastAsia="el-GR"/>
        </w:rPr>
        <w:t xml:space="preserve">                      ΔΕΛΗΓΙΑΝΝΗΣ ΝΙΚΟΛΑΟΣ                             ΒΛΑΧΟΣ ΒΑΣΙΛΕΙΟΣ</w:t>
      </w:r>
      <w:r w:rsidR="000316D8" w:rsidRPr="007B2A98">
        <w:rPr>
          <w:rFonts w:ascii="Arial" w:eastAsia="Times New Roman" w:hAnsi="Arial" w:cs="Arial"/>
          <w:color w:val="000000"/>
          <w:lang w:eastAsia="el-GR"/>
        </w:rPr>
        <w:t xml:space="preserve">                  </w:t>
      </w:r>
    </w:p>
    <w:sectPr w:rsidR="000316D8" w:rsidRPr="007B2A98" w:rsidSect="00597740">
      <w:headerReference w:type="even" r:id="rId11"/>
      <w:headerReference w:type="default" r:id="rId12"/>
      <w:footerReference w:type="default" r:id="rId13"/>
      <w:headerReference w:type="first" r:id="rId14"/>
      <w:pgSz w:w="11906" w:h="16838"/>
      <w:pgMar w:top="720" w:right="707" w:bottom="720" w:left="72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BA9" w:rsidRDefault="00B47BA9" w:rsidP="00AF6FCA">
      <w:r>
        <w:separator/>
      </w:r>
    </w:p>
  </w:endnote>
  <w:endnote w:type="continuationSeparator" w:id="0">
    <w:p w:rsidR="00B47BA9" w:rsidRDefault="00B47BA9" w:rsidP="00AF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D63" w:rsidRPr="007B1EE8" w:rsidRDefault="00231E1D">
    <w:pPr>
      <w:pStyle w:val="Footer"/>
      <w:rPr>
        <w:lang w:val="en-US"/>
      </w:rPr>
    </w:pPr>
    <w:r>
      <w:rPr>
        <w:noProof/>
        <w:lang w:val="en-US" w:eastAsia="en-US"/>
      </w:rPr>
      <mc:AlternateContent>
        <mc:Choice Requires="wps">
          <w:drawing>
            <wp:anchor distT="0" distB="0" distL="114300" distR="114300" simplePos="0" relativeHeight="251655680" behindDoc="0" locked="0" layoutInCell="1" allowOverlap="1">
              <wp:simplePos x="0" y="0"/>
              <wp:positionH relativeFrom="page">
                <wp:posOffset>6255385</wp:posOffset>
              </wp:positionH>
              <wp:positionV relativeFrom="page">
                <wp:posOffset>10130155</wp:posOffset>
              </wp:positionV>
              <wp:extent cx="847725" cy="3619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361950"/>
                      </a:xfrm>
                      <a:prstGeom prst="rect">
                        <a:avLst/>
                      </a:prstGeom>
                      <a:noFill/>
                      <a:ln w="6350">
                        <a:noFill/>
                      </a:ln>
                      <a:effectLst/>
                    </wps:spPr>
                    <wps:txbx>
                      <w:txbxContent>
                        <w:p w:rsidR="000F3D63" w:rsidRPr="00CE2D9B" w:rsidRDefault="005B3EB7">
                          <w:pPr>
                            <w:pStyle w:val="Footer"/>
                            <w:jc w:val="right"/>
                            <w:rPr>
                              <w:rFonts w:ascii="Cambria" w:hAnsi="Cambria"/>
                              <w:color w:val="000000"/>
                            </w:rPr>
                          </w:pPr>
                          <w:r w:rsidRPr="00CE2D9B">
                            <w:rPr>
                              <w:rFonts w:ascii="Cambria" w:hAnsi="Cambria"/>
                              <w:color w:val="000000"/>
                            </w:rPr>
                            <w:fldChar w:fldCharType="begin"/>
                          </w:r>
                          <w:r w:rsidR="000F3D63" w:rsidRPr="00CE2D9B">
                            <w:rPr>
                              <w:rFonts w:ascii="Cambria" w:hAnsi="Cambria"/>
                              <w:color w:val="000000"/>
                            </w:rPr>
                            <w:instrText xml:space="preserve"> PAGE  \* Arabic  \* MERGEFORMAT </w:instrText>
                          </w:r>
                          <w:r w:rsidRPr="00CE2D9B">
                            <w:rPr>
                              <w:rFonts w:ascii="Cambria" w:hAnsi="Cambria"/>
                              <w:color w:val="000000"/>
                            </w:rPr>
                            <w:fldChar w:fldCharType="separate"/>
                          </w:r>
                          <w:r w:rsidR="0048297A">
                            <w:rPr>
                              <w:rFonts w:ascii="Cambria" w:hAnsi="Cambria"/>
                              <w:noProof/>
                              <w:color w:val="000000"/>
                            </w:rPr>
                            <w:t>1</w:t>
                          </w:r>
                          <w:r w:rsidRPr="00CE2D9B">
                            <w:rPr>
                              <w:rFonts w:ascii="Cambria" w:hAnsi="Cambria"/>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492.55pt;margin-top:797.65pt;width:66.75pt;height:2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" filled="f" stroked="f" strokeweight=".5pt">
              <v:path arrowok="t"/>
              <v:textbox>
                <w:txbxContent>
                  <w:p w:rsidR="000F3D63" w:rsidRPr="00CE2D9B" w:rsidRDefault="005B3EB7">
                    <w:pPr>
                      <w:pStyle w:val="Footer"/>
                      <w:jc w:val="right"/>
                      <w:rPr>
                        <w:rFonts w:ascii="Cambria" w:hAnsi="Cambria"/>
                        <w:color w:val="000000"/>
                      </w:rPr>
                    </w:pPr>
                    <w:r w:rsidRPr="00CE2D9B">
                      <w:rPr>
                        <w:rFonts w:ascii="Cambria" w:hAnsi="Cambria"/>
                        <w:color w:val="000000"/>
                      </w:rPr>
                      <w:fldChar w:fldCharType="begin"/>
                    </w:r>
                    <w:r w:rsidR="000F3D63" w:rsidRPr="00CE2D9B">
                      <w:rPr>
                        <w:rFonts w:ascii="Cambria" w:hAnsi="Cambria"/>
                        <w:color w:val="000000"/>
                      </w:rPr>
                      <w:instrText xml:space="preserve"> PAGE  \* Arabic  \* MERGEFORMAT </w:instrText>
                    </w:r>
                    <w:r w:rsidRPr="00CE2D9B">
                      <w:rPr>
                        <w:rFonts w:ascii="Cambria" w:hAnsi="Cambria"/>
                        <w:color w:val="000000"/>
                      </w:rPr>
                      <w:fldChar w:fldCharType="separate"/>
                    </w:r>
                    <w:r w:rsidR="0048297A">
                      <w:rPr>
                        <w:rFonts w:ascii="Cambria" w:hAnsi="Cambria"/>
                        <w:noProof/>
                        <w:color w:val="000000"/>
                      </w:rPr>
                      <w:t>1</w:t>
                    </w:r>
                    <w:r w:rsidRPr="00CE2D9B">
                      <w:rPr>
                        <w:rFonts w:ascii="Cambria" w:hAnsi="Cambria"/>
                        <w:color w:val="000000"/>
                      </w:rPr>
                      <w:fldChar w:fldCharType="end"/>
                    </w:r>
                  </w:p>
                </w:txbxContent>
              </v:textbox>
              <w10:wrap anchorx="page" anchory="page"/>
            </v:shape>
          </w:pict>
        </mc:Fallback>
      </mc:AlternateContent>
    </w:r>
    <w:r>
      <w:rPr>
        <w:noProof/>
        <w:lang w:val="en-US" w:eastAsia="en-US"/>
      </w:rPr>
      <mc:AlternateContent>
        <mc:Choice Requires="wps">
          <w:drawing>
            <wp:anchor distT="91440" distB="91440" distL="114300" distR="114300" simplePos="0" relativeHeight="251656704" behindDoc="1" locked="0" layoutInCell="1" allowOverlap="1">
              <wp:simplePos x="0" y="0"/>
              <wp:positionH relativeFrom="page">
                <wp:posOffset>457200</wp:posOffset>
              </wp:positionH>
              <wp:positionV relativeFrom="page">
                <wp:posOffset>10130155</wp:posOffset>
              </wp:positionV>
              <wp:extent cx="6645910" cy="36195"/>
              <wp:effectExtent l="0" t="0" r="0" b="0"/>
              <wp:wrapSquare wrapText="bothSides"/>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5910" cy="36195"/>
                      </a:xfrm>
                      <a:prstGeom prst="rect">
                        <a:avLst/>
                      </a:prstGeom>
                      <a:solidFill>
                        <a:srgbClr val="4F81BD"/>
                      </a:solidFill>
                      <a:ln w="25400" cap="flat" cmpd="sng" algn="ctr">
                        <a:no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4F3F4D7" id="Rectangle 58" o:spid="_x0000_s1026" style="position:absolute;margin-left:36pt;margin-top:797.65pt;width:523.3pt;height:2.85pt;z-index:-251659776;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" fillcolor="#4f81bd" stroked="f" strokeweight="2pt">
              <v:path arrowok="t"/>
              <w10:wrap type="square" anchorx="page" anchory="page"/>
            </v:rect>
          </w:pict>
        </mc:Fallback>
      </mc:AlternateContent>
    </w:r>
    <w:r w:rsidR="007B1EE8">
      <w:t>ΠΑ.ΣΥ.Π.Ε</w:t>
    </w:r>
  </w:p>
  <w:p w:rsidR="000F3D63" w:rsidRDefault="000F3D63">
    <w:pPr>
      <w:pStyle w:val="Footer"/>
    </w:pPr>
  </w:p>
  <w:p w:rsidR="000F3D63" w:rsidRPr="000F3D63" w:rsidRDefault="000F3D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BA9" w:rsidRDefault="00B47BA9" w:rsidP="00AF6FCA">
      <w:r>
        <w:separator/>
      </w:r>
    </w:p>
  </w:footnote>
  <w:footnote w:type="continuationSeparator" w:id="0">
    <w:p w:rsidR="00B47BA9" w:rsidRDefault="00B47BA9" w:rsidP="00AF6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E1" w:rsidRDefault="00B47BA9">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63" o:spid="_x0000_s2053" type="#_x0000_t75" style="position:absolute;margin-left:0;margin-top:0;width:432.35pt;height:430.95pt;z-index:-251657728;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E1" w:rsidRDefault="00B47BA9">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64" o:spid="_x0000_s2054" type="#_x0000_t75" style="position:absolute;margin-left:0;margin-top:0;width:432.35pt;height:430.95pt;z-index:-251656704;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9E1" w:rsidRDefault="00B47BA9">
    <w:pPr>
      <w:pStyle w:val="Header"/>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04162" o:spid="_x0000_s2052" type="#_x0000_t75" style="position:absolute;margin-left:0;margin-top:0;width:432.35pt;height:430.95pt;z-index:-251658752;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04867"/>
    <w:multiLevelType w:val="hybridMultilevel"/>
    <w:tmpl w:val="B18A8A96"/>
    <w:lvl w:ilvl="0" w:tplc="861E8D96">
      <w:start w:val="1"/>
      <w:numFmt w:val="bullet"/>
      <w:lvlText w:val=""/>
      <w:lvlJc w:val="left"/>
      <w:pPr>
        <w:tabs>
          <w:tab w:val="num" w:pos="2574"/>
        </w:tabs>
        <w:ind w:left="3048"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1">
    <w:nsid w:val="349C07A9"/>
    <w:multiLevelType w:val="hybridMultilevel"/>
    <w:tmpl w:val="991C5182"/>
    <w:lvl w:ilvl="0" w:tplc="13A6121E">
      <w:start w:val="1"/>
      <w:numFmt w:val="decimal"/>
      <w:lvlText w:val="%1."/>
      <w:lvlJc w:val="left"/>
      <w:pPr>
        <w:tabs>
          <w:tab w:val="num" w:pos="1080"/>
        </w:tabs>
        <w:ind w:left="1080" w:hanging="720"/>
      </w:pPr>
      <w:rPr>
        <w:rFonts w:hint="default"/>
      </w:rPr>
    </w:lvl>
    <w:lvl w:ilvl="1" w:tplc="861E8D96">
      <w:start w:val="1"/>
      <w:numFmt w:val="bullet"/>
      <w:lvlText w:val=""/>
      <w:lvlJc w:val="left"/>
      <w:pPr>
        <w:tabs>
          <w:tab w:val="num" w:pos="966"/>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nsid w:val="35775579"/>
    <w:multiLevelType w:val="hybridMultilevel"/>
    <w:tmpl w:val="ED64B6E0"/>
    <w:lvl w:ilvl="0" w:tplc="1ADE24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5967A17"/>
    <w:multiLevelType w:val="hybridMultilevel"/>
    <w:tmpl w:val="EEE2EB52"/>
    <w:lvl w:ilvl="0" w:tplc="0408000F">
      <w:start w:val="1"/>
      <w:numFmt w:val="decimal"/>
      <w:lvlText w:val="%1."/>
      <w:lvlJc w:val="left"/>
      <w:pPr>
        <w:ind w:left="720" w:hanging="360"/>
      </w:pPr>
      <w:rPr>
        <w:rFonts w:hint="default"/>
      </w:rPr>
    </w:lvl>
    <w:lvl w:ilvl="1" w:tplc="04080001">
      <w:start w:val="1"/>
      <w:numFmt w:val="bullet"/>
      <w:lvlText w:val=""/>
      <w:lvlJc w:val="left"/>
      <w:pPr>
        <w:ind w:left="1440" w:hanging="360"/>
      </w:pPr>
      <w:rPr>
        <w:rFonts w:ascii="Symbol" w:hAnsi="Symbol"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C1A61AC"/>
    <w:multiLevelType w:val="hybridMultilevel"/>
    <w:tmpl w:val="BCDE221A"/>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A23"/>
    <w:rsid w:val="00000594"/>
    <w:rsid w:val="00006E5B"/>
    <w:rsid w:val="000110BA"/>
    <w:rsid w:val="000316D8"/>
    <w:rsid w:val="0006253A"/>
    <w:rsid w:val="000B19D2"/>
    <w:rsid w:val="000C433E"/>
    <w:rsid w:val="000E6EC8"/>
    <w:rsid w:val="000F3D63"/>
    <w:rsid w:val="0010347C"/>
    <w:rsid w:val="00116BD2"/>
    <w:rsid w:val="00157525"/>
    <w:rsid w:val="001B2891"/>
    <w:rsid w:val="001C2837"/>
    <w:rsid w:val="001C5221"/>
    <w:rsid w:val="001F4F22"/>
    <w:rsid w:val="002036E2"/>
    <w:rsid w:val="002160BD"/>
    <w:rsid w:val="00231E1D"/>
    <w:rsid w:val="002822FD"/>
    <w:rsid w:val="002B5AE6"/>
    <w:rsid w:val="002C1209"/>
    <w:rsid w:val="002C590B"/>
    <w:rsid w:val="003037C1"/>
    <w:rsid w:val="003371C5"/>
    <w:rsid w:val="00342ACE"/>
    <w:rsid w:val="00376B1B"/>
    <w:rsid w:val="003C13E4"/>
    <w:rsid w:val="003F30E1"/>
    <w:rsid w:val="00413B98"/>
    <w:rsid w:val="00424D60"/>
    <w:rsid w:val="00427485"/>
    <w:rsid w:val="00431A23"/>
    <w:rsid w:val="00441469"/>
    <w:rsid w:val="004508A1"/>
    <w:rsid w:val="0045118A"/>
    <w:rsid w:val="0046129F"/>
    <w:rsid w:val="0048297A"/>
    <w:rsid w:val="004F5708"/>
    <w:rsid w:val="00502B8A"/>
    <w:rsid w:val="00505618"/>
    <w:rsid w:val="00534F09"/>
    <w:rsid w:val="005364C1"/>
    <w:rsid w:val="00555D36"/>
    <w:rsid w:val="005931F2"/>
    <w:rsid w:val="00597740"/>
    <w:rsid w:val="005A4F74"/>
    <w:rsid w:val="005A5769"/>
    <w:rsid w:val="005B382C"/>
    <w:rsid w:val="005B3EB7"/>
    <w:rsid w:val="005D7300"/>
    <w:rsid w:val="005E7D50"/>
    <w:rsid w:val="005F2336"/>
    <w:rsid w:val="00605408"/>
    <w:rsid w:val="00610B7A"/>
    <w:rsid w:val="006237E1"/>
    <w:rsid w:val="00633AF1"/>
    <w:rsid w:val="00644758"/>
    <w:rsid w:val="00647CC9"/>
    <w:rsid w:val="0065007C"/>
    <w:rsid w:val="00661BCA"/>
    <w:rsid w:val="00666BC3"/>
    <w:rsid w:val="006741B5"/>
    <w:rsid w:val="006D2709"/>
    <w:rsid w:val="00720B1B"/>
    <w:rsid w:val="00733488"/>
    <w:rsid w:val="007705D3"/>
    <w:rsid w:val="007853B8"/>
    <w:rsid w:val="007A59FF"/>
    <w:rsid w:val="007B1EE8"/>
    <w:rsid w:val="007B2A98"/>
    <w:rsid w:val="007B3580"/>
    <w:rsid w:val="00844386"/>
    <w:rsid w:val="00844D4B"/>
    <w:rsid w:val="008B3522"/>
    <w:rsid w:val="008B489D"/>
    <w:rsid w:val="008B7D6B"/>
    <w:rsid w:val="008C4BB1"/>
    <w:rsid w:val="008E0969"/>
    <w:rsid w:val="008E74C8"/>
    <w:rsid w:val="008F54CE"/>
    <w:rsid w:val="009458DE"/>
    <w:rsid w:val="00980096"/>
    <w:rsid w:val="0098287A"/>
    <w:rsid w:val="00990E66"/>
    <w:rsid w:val="009D5C9E"/>
    <w:rsid w:val="009D6194"/>
    <w:rsid w:val="00A143F6"/>
    <w:rsid w:val="00A2698B"/>
    <w:rsid w:val="00A568F6"/>
    <w:rsid w:val="00A65E23"/>
    <w:rsid w:val="00A84441"/>
    <w:rsid w:val="00A914A7"/>
    <w:rsid w:val="00AB419D"/>
    <w:rsid w:val="00AD2649"/>
    <w:rsid w:val="00AF359E"/>
    <w:rsid w:val="00AF6FCA"/>
    <w:rsid w:val="00B34577"/>
    <w:rsid w:val="00B34C21"/>
    <w:rsid w:val="00B41FBA"/>
    <w:rsid w:val="00B47BA9"/>
    <w:rsid w:val="00B60164"/>
    <w:rsid w:val="00B629F2"/>
    <w:rsid w:val="00B753E2"/>
    <w:rsid w:val="00B93244"/>
    <w:rsid w:val="00BD3433"/>
    <w:rsid w:val="00BE7843"/>
    <w:rsid w:val="00C06148"/>
    <w:rsid w:val="00C52ED7"/>
    <w:rsid w:val="00C95B57"/>
    <w:rsid w:val="00CB4A49"/>
    <w:rsid w:val="00CC22AB"/>
    <w:rsid w:val="00CE2D9B"/>
    <w:rsid w:val="00D67B42"/>
    <w:rsid w:val="00D72559"/>
    <w:rsid w:val="00D85C90"/>
    <w:rsid w:val="00DA49E1"/>
    <w:rsid w:val="00DB55A7"/>
    <w:rsid w:val="00DD4B03"/>
    <w:rsid w:val="00E15B07"/>
    <w:rsid w:val="00E32E30"/>
    <w:rsid w:val="00E40BA1"/>
    <w:rsid w:val="00E554F5"/>
    <w:rsid w:val="00E91222"/>
    <w:rsid w:val="00EC4809"/>
    <w:rsid w:val="00F03446"/>
    <w:rsid w:val="00F14FD2"/>
    <w:rsid w:val="00F20E8B"/>
    <w:rsid w:val="00F37677"/>
    <w:rsid w:val="00F615F2"/>
    <w:rsid w:val="00F62339"/>
    <w:rsid w:val="00F73FA0"/>
    <w:rsid w:val="00F80F36"/>
    <w:rsid w:val="00F947B1"/>
    <w:rsid w:val="00FE0D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5:docId w15:val="{97613AFA-ED1A-4300-A04F-846FD387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l-GR"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rsid w:val="0045118A"/>
    <w:pPr>
      <w:widowControl w:val="0"/>
      <w:ind w:left="15"/>
      <w:contextualSpacing/>
      <w:outlineLvl w:val="0"/>
    </w:pPr>
    <w:rPr>
      <w:rFonts w:ascii="Arial" w:eastAsia="Arial" w:hAnsi="Arial" w:cs="Arial"/>
      <w:color w:val="9AA9A1"/>
      <w:sz w:val="48"/>
      <w:szCs w:val="20"/>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31A23"/>
    <w:rPr>
      <w:rFonts w:ascii="Tahoma" w:hAnsi="Tahoma" w:cs="Tahoma"/>
      <w:sz w:val="16"/>
      <w:szCs w:val="16"/>
    </w:rPr>
  </w:style>
  <w:style w:type="character" w:customStyle="1" w:styleId="BalloonTextChar">
    <w:name w:val="Balloon Text Char"/>
    <w:link w:val="BalloonText"/>
    <w:rsid w:val="00431A23"/>
    <w:rPr>
      <w:rFonts w:ascii="Tahoma" w:hAnsi="Tahoma" w:cs="Tahoma"/>
      <w:sz w:val="16"/>
      <w:szCs w:val="16"/>
    </w:rPr>
  </w:style>
  <w:style w:type="character" w:styleId="Strong">
    <w:name w:val="Strong"/>
    <w:qFormat/>
    <w:rsid w:val="005F2336"/>
    <w:rPr>
      <w:b/>
      <w:bCs/>
    </w:rPr>
  </w:style>
  <w:style w:type="character" w:styleId="Hyperlink">
    <w:name w:val="Hyperlink"/>
    <w:rsid w:val="004F5708"/>
    <w:rPr>
      <w:color w:val="0000FF"/>
      <w:u w:val="single"/>
    </w:rPr>
  </w:style>
  <w:style w:type="paragraph" w:styleId="Header">
    <w:name w:val="header"/>
    <w:basedOn w:val="Normal"/>
    <w:link w:val="HeaderChar"/>
    <w:uiPriority w:val="99"/>
    <w:rsid w:val="00AF6FCA"/>
    <w:pPr>
      <w:tabs>
        <w:tab w:val="center" w:pos="4153"/>
        <w:tab w:val="right" w:pos="8306"/>
      </w:tabs>
    </w:pPr>
  </w:style>
  <w:style w:type="character" w:customStyle="1" w:styleId="HeaderChar">
    <w:name w:val="Header Char"/>
    <w:link w:val="Header"/>
    <w:uiPriority w:val="99"/>
    <w:rsid w:val="00AF6FCA"/>
    <w:rPr>
      <w:sz w:val="24"/>
      <w:szCs w:val="24"/>
    </w:rPr>
  </w:style>
  <w:style w:type="paragraph" w:styleId="Footer">
    <w:name w:val="footer"/>
    <w:basedOn w:val="Normal"/>
    <w:link w:val="FooterChar"/>
    <w:uiPriority w:val="99"/>
    <w:rsid w:val="00AF6FCA"/>
    <w:pPr>
      <w:tabs>
        <w:tab w:val="center" w:pos="4153"/>
        <w:tab w:val="right" w:pos="8306"/>
      </w:tabs>
    </w:pPr>
  </w:style>
  <w:style w:type="character" w:customStyle="1" w:styleId="FooterChar">
    <w:name w:val="Footer Char"/>
    <w:link w:val="Footer"/>
    <w:uiPriority w:val="99"/>
    <w:rsid w:val="00AF6FCA"/>
    <w:rPr>
      <w:sz w:val="24"/>
      <w:szCs w:val="24"/>
    </w:rPr>
  </w:style>
  <w:style w:type="paragraph" w:styleId="NoSpacing">
    <w:name w:val="No Spacing"/>
    <w:link w:val="NoSpacingChar"/>
    <w:uiPriority w:val="1"/>
    <w:qFormat/>
    <w:rsid w:val="000E6EC8"/>
    <w:rPr>
      <w:rFonts w:ascii="Calibri" w:hAnsi="Calibri"/>
      <w:sz w:val="22"/>
      <w:szCs w:val="22"/>
      <w:lang w:val="en-US" w:eastAsia="ja-JP"/>
    </w:rPr>
  </w:style>
  <w:style w:type="character" w:customStyle="1" w:styleId="NoSpacingChar">
    <w:name w:val="No Spacing Char"/>
    <w:link w:val="NoSpacing"/>
    <w:uiPriority w:val="1"/>
    <w:rsid w:val="000E6EC8"/>
    <w:rPr>
      <w:rFonts w:ascii="Calibri" w:hAnsi="Calibri" w:cs="Times New Roman"/>
      <w:sz w:val="22"/>
      <w:szCs w:val="22"/>
      <w:lang w:val="en-US" w:eastAsia="ja-JP"/>
    </w:rPr>
  </w:style>
  <w:style w:type="paragraph" w:customStyle="1" w:styleId="538552DCBB0F4C4BB087ED922D6A6322">
    <w:name w:val="538552DCBB0F4C4BB087ED922D6A6322"/>
    <w:rsid w:val="000F3D63"/>
    <w:pPr>
      <w:spacing w:after="200" w:line="276" w:lineRule="auto"/>
    </w:pPr>
    <w:rPr>
      <w:rFonts w:ascii="Calibri" w:hAnsi="Calibri"/>
      <w:sz w:val="22"/>
      <w:szCs w:val="22"/>
      <w:lang w:val="en-US" w:eastAsia="ja-JP"/>
    </w:rPr>
  </w:style>
  <w:style w:type="character" w:styleId="PlaceholderText">
    <w:name w:val="Placeholder Text"/>
    <w:uiPriority w:val="99"/>
    <w:semiHidden/>
    <w:rsid w:val="000C433E"/>
    <w:rPr>
      <w:color w:val="808080"/>
    </w:rPr>
  </w:style>
  <w:style w:type="character" w:customStyle="1" w:styleId="Heading1Char">
    <w:name w:val="Heading 1 Char"/>
    <w:basedOn w:val="DefaultParagraphFont"/>
    <w:link w:val="Heading1"/>
    <w:rsid w:val="0045118A"/>
    <w:rPr>
      <w:rFonts w:ascii="Arial" w:eastAsia="Arial" w:hAnsi="Arial" w:cs="Arial"/>
      <w:color w:val="9AA9A1"/>
      <w:sz w:val="48"/>
      <w:lang w:eastAsia="el-GR"/>
    </w:rPr>
  </w:style>
  <w:style w:type="paragraph" w:styleId="ListParagraph">
    <w:name w:val="List Paragraph"/>
    <w:basedOn w:val="Normal"/>
    <w:uiPriority w:val="34"/>
    <w:qFormat/>
    <w:rsid w:val="00A8444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pansype.gr" TargetMode="External"/><Relationship Id="rId4" Type="http://schemas.openxmlformats.org/officeDocument/2006/relationships/settings" Target="settings.xml"/><Relationship Id="rId9" Type="http://schemas.openxmlformats.org/officeDocument/2006/relationships/hyperlink" Target="http://www.pansype.gr"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B086-777E-4549-B9A3-FFDA9857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693</Words>
  <Characters>3951</Characters>
  <Application>Microsoft Office Word</Application>
  <DocSecurity>0</DocSecurity>
  <Lines>32</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4635</CharactersWithSpaces>
  <SharedDoc>false</SharedDoc>
  <HLinks>
    <vt:vector size="18" baseType="variant">
      <vt:variant>
        <vt:i4>1245230</vt:i4>
      </vt:variant>
      <vt:variant>
        <vt:i4>6</vt:i4>
      </vt:variant>
      <vt:variant>
        <vt:i4>0</vt:i4>
      </vt:variant>
      <vt:variant>
        <vt:i4>5</vt:i4>
      </vt:variant>
      <vt:variant>
        <vt:lpwstr>mailto:info@pansype.gr</vt:lpwstr>
      </vt:variant>
      <vt:variant>
        <vt:lpwstr/>
      </vt:variant>
      <vt:variant>
        <vt:i4>1245230</vt:i4>
      </vt:variant>
      <vt:variant>
        <vt:i4>3</vt:i4>
      </vt:variant>
      <vt:variant>
        <vt:i4>0</vt:i4>
      </vt:variant>
      <vt:variant>
        <vt:i4>5</vt:i4>
      </vt:variant>
      <vt:variant>
        <vt:lpwstr>mailto:info@pansype.gr</vt:lpwstr>
      </vt:variant>
      <vt:variant>
        <vt:lpwstr/>
      </vt:variant>
      <vt:variant>
        <vt:i4>6357102</vt:i4>
      </vt:variant>
      <vt:variant>
        <vt:i4>0</vt:i4>
      </vt:variant>
      <vt:variant>
        <vt:i4>0</vt:i4>
      </vt:variant>
      <vt:variant>
        <vt:i4>5</vt:i4>
      </vt:variant>
      <vt:variant>
        <vt:lpwstr>http://www.pansype.gr/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SYLLOGOS</dc:creator>
  <cp:lastModifiedBy>Nikitas</cp:lastModifiedBy>
  <cp:revision>6</cp:revision>
  <cp:lastPrinted>2020-01-22T11:33:00Z</cp:lastPrinted>
  <dcterms:created xsi:type="dcterms:W3CDTF">2020-05-05T16:13:00Z</dcterms:created>
  <dcterms:modified xsi:type="dcterms:W3CDTF">2020-05-05T17:10:00Z</dcterms:modified>
</cp:coreProperties>
</file>